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E95D" w14:textId="77777777" w:rsidR="001C4BCB" w:rsidRDefault="00157A9B">
      <w:pPr>
        <w:widowControl w:val="0"/>
        <w:pBdr>
          <w:top w:val="nil"/>
          <w:left w:val="nil"/>
          <w:bottom w:val="nil"/>
          <w:right w:val="nil"/>
          <w:between w:val="nil"/>
        </w:pBdr>
        <w:spacing w:after="0" w:line="276" w:lineRule="auto"/>
        <w:jc w:val="center"/>
        <w:rPr>
          <w:b/>
          <w:sz w:val="26"/>
          <w:szCs w:val="26"/>
        </w:rPr>
      </w:pPr>
      <w:r>
        <w:rPr>
          <w:b/>
          <w:sz w:val="26"/>
          <w:szCs w:val="26"/>
        </w:rPr>
        <w:t>Resentencing Task Force</w:t>
      </w:r>
    </w:p>
    <w:p w14:paraId="407289C0" w14:textId="4D175EAC" w:rsidR="001C4BCB" w:rsidRDefault="00157A9B">
      <w:pPr>
        <w:widowControl w:val="0"/>
        <w:pBdr>
          <w:top w:val="nil"/>
          <w:left w:val="nil"/>
          <w:bottom w:val="nil"/>
          <w:right w:val="nil"/>
          <w:between w:val="nil"/>
        </w:pBdr>
        <w:spacing w:after="0" w:line="276" w:lineRule="auto"/>
        <w:jc w:val="center"/>
        <w:rPr>
          <w:b/>
          <w:sz w:val="26"/>
          <w:szCs w:val="26"/>
        </w:rPr>
      </w:pPr>
      <w:r>
        <w:rPr>
          <w:b/>
          <w:sz w:val="26"/>
          <w:szCs w:val="26"/>
        </w:rPr>
        <w:t xml:space="preserve">DRAFT </w:t>
      </w:r>
      <w:r w:rsidR="009615EC">
        <w:rPr>
          <w:b/>
          <w:sz w:val="26"/>
          <w:szCs w:val="26"/>
        </w:rPr>
        <w:t xml:space="preserve">2 - </w:t>
      </w:r>
      <w:r>
        <w:rPr>
          <w:b/>
          <w:sz w:val="26"/>
          <w:szCs w:val="26"/>
        </w:rPr>
        <w:t>Principles for Legislation</w:t>
      </w:r>
      <w:r w:rsidR="00260EE0">
        <w:rPr>
          <w:b/>
          <w:sz w:val="26"/>
          <w:szCs w:val="26"/>
        </w:rPr>
        <w:t xml:space="preserve"> </w:t>
      </w:r>
      <w:r w:rsidR="005D5CC1">
        <w:rPr>
          <w:b/>
          <w:sz w:val="26"/>
          <w:szCs w:val="26"/>
        </w:rPr>
        <w:t>with</w:t>
      </w:r>
      <w:r w:rsidR="00260EE0">
        <w:rPr>
          <w:b/>
          <w:sz w:val="26"/>
          <w:szCs w:val="26"/>
        </w:rPr>
        <w:t xml:space="preserve"> Member Comments</w:t>
      </w:r>
    </w:p>
    <w:p w14:paraId="051B530F" w14:textId="77777777" w:rsidR="001C4BCB" w:rsidRDefault="001C4BCB">
      <w:pPr>
        <w:widowControl w:val="0"/>
        <w:pBdr>
          <w:top w:val="nil"/>
          <w:left w:val="nil"/>
          <w:bottom w:val="nil"/>
          <w:right w:val="nil"/>
          <w:between w:val="nil"/>
        </w:pBdr>
        <w:spacing w:after="0" w:line="276" w:lineRule="auto"/>
      </w:pPr>
    </w:p>
    <w:p w14:paraId="044E24CB" w14:textId="08CC55FC" w:rsidR="001C4BCB" w:rsidRDefault="009615EC">
      <w:pPr>
        <w:widowControl w:val="0"/>
        <w:pBdr>
          <w:top w:val="nil"/>
          <w:left w:val="nil"/>
          <w:bottom w:val="nil"/>
          <w:right w:val="nil"/>
          <w:between w:val="nil"/>
        </w:pBdr>
        <w:spacing w:after="0" w:line="276" w:lineRule="auto"/>
      </w:pPr>
      <w:r>
        <w:t xml:space="preserve">We got feedback ranging from great edits to great questions.  The edits have been incorporated into the principle involved. </w:t>
      </w:r>
    </w:p>
    <w:p w14:paraId="44E63804" w14:textId="77777777" w:rsidR="001C4BCB" w:rsidRDefault="001C4BCB">
      <w:pPr>
        <w:widowControl w:val="0"/>
        <w:pBdr>
          <w:top w:val="nil"/>
          <w:left w:val="nil"/>
          <w:bottom w:val="nil"/>
          <w:right w:val="nil"/>
          <w:between w:val="nil"/>
        </w:pBdr>
        <w:spacing w:after="0" w:line="276" w:lineRule="auto"/>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3DBFD0B1" w14:textId="77777777">
        <w:tc>
          <w:tcPr>
            <w:tcW w:w="4675" w:type="dxa"/>
          </w:tcPr>
          <w:p w14:paraId="4EFFDB1A" w14:textId="77777777" w:rsidR="001C4BCB" w:rsidRDefault="00157A9B">
            <w:pPr>
              <w:jc w:val="center"/>
              <w:rPr>
                <w:b/>
              </w:rPr>
            </w:pPr>
            <w:r>
              <w:rPr>
                <w:b/>
              </w:rPr>
              <w:t>ORIGINAL PRINCIPLE</w:t>
            </w:r>
          </w:p>
        </w:tc>
        <w:tc>
          <w:tcPr>
            <w:tcW w:w="4675" w:type="dxa"/>
          </w:tcPr>
          <w:p w14:paraId="488552A1" w14:textId="77777777" w:rsidR="001C4BCB" w:rsidRDefault="00157A9B">
            <w:pPr>
              <w:jc w:val="center"/>
              <w:rPr>
                <w:b/>
              </w:rPr>
            </w:pPr>
            <w:r>
              <w:rPr>
                <w:b/>
              </w:rPr>
              <w:t xml:space="preserve">REVISED PRINCIPLE </w:t>
            </w:r>
          </w:p>
        </w:tc>
      </w:tr>
      <w:tr w:rsidR="001C4BCB" w14:paraId="0C0C4A2B" w14:textId="77777777">
        <w:tc>
          <w:tcPr>
            <w:tcW w:w="4675" w:type="dxa"/>
          </w:tcPr>
          <w:p w14:paraId="02B5E6DA" w14:textId="71B45574" w:rsidR="001C4BCB" w:rsidRDefault="00157A9B">
            <w:pPr>
              <w:numPr>
                <w:ilvl w:val="0"/>
                <w:numId w:val="9"/>
              </w:numPr>
            </w:pPr>
            <w:r>
              <w:t xml:space="preserve">The inquiry shall be whether the purposes of sentencing embodied in the Illinois Constitution, and the interests of justice based on current circumstances of the individual and the victim of the crime of conviction, changes in law, </w:t>
            </w:r>
            <w:r w:rsidR="005D5CC1">
              <w:t>policy,</w:t>
            </w:r>
            <w:r>
              <w:t xml:space="preserve"> and scientific knowledge, would be better served by a modified sentence than the petitioner’s completion of the original sentence.</w:t>
            </w:r>
          </w:p>
        </w:tc>
        <w:tc>
          <w:tcPr>
            <w:tcW w:w="4675" w:type="dxa"/>
          </w:tcPr>
          <w:p w14:paraId="1765F6CA" w14:textId="77777777" w:rsidR="001C4BCB" w:rsidRDefault="00157A9B">
            <w:pPr>
              <w:numPr>
                <w:ilvl w:val="0"/>
                <w:numId w:val="6"/>
              </w:numPr>
            </w:pPr>
            <w:r>
              <w:t xml:space="preserve">Provide for judicial determination of whether the purposes of sentencing embodied in the Illinois Constitution and the interests of justice would be better served by a modified sentence than the individual’s completion of the original sentence based on the current circumstances of the individual and the victim of the crime of conviction, as well as changes in law, policy, and scientific knowledge. </w:t>
            </w:r>
          </w:p>
          <w:p w14:paraId="3DB962B3" w14:textId="77777777" w:rsidR="001C4BCB" w:rsidRDefault="001C4BCB"/>
        </w:tc>
      </w:tr>
    </w:tbl>
    <w:p w14:paraId="4E85FEA1" w14:textId="77777777" w:rsidR="001C4BCB" w:rsidRDefault="001C4BCB">
      <w:pPr>
        <w:spacing w:after="0"/>
      </w:pPr>
    </w:p>
    <w:p w14:paraId="05864A5F" w14:textId="1B126726" w:rsidR="001C4BCB" w:rsidRDefault="00157A9B">
      <w:pPr>
        <w:spacing w:after="0"/>
      </w:pPr>
      <w:r>
        <w:t xml:space="preserve">COMMENTS: </w:t>
      </w:r>
      <w:r w:rsidR="004C40CC">
        <w:t xml:space="preserve"> Reorganized for clarity </w:t>
      </w:r>
    </w:p>
    <w:p w14:paraId="51CB0C16" w14:textId="5F959678" w:rsidR="00D117F2" w:rsidRDefault="00D117F2" w:rsidP="00D117F2">
      <w:pPr>
        <w:pStyle w:val="ListParagraph"/>
        <w:numPr>
          <w:ilvl w:val="0"/>
          <w:numId w:val="12"/>
        </w:numPr>
        <w:spacing w:after="0"/>
      </w:pPr>
      <w:r>
        <w:t>M</w:t>
      </w:r>
      <w:r w:rsidRPr="00D117F2">
        <w:t>ost criminal cases are resolved with some type of plea (blind plea, plea with a cap, plea with a floor and a cap). Unless it’s a true blind plea, the People are usually agreeing to drop certain counts. These agreements are entered into with consultation and consent of the victim. Principle 1 states that the inquiry on resentencing shall be on whether the interests of justice “based on current circumstances of the individual and the victim of the crime of the conviction</w:t>
      </w:r>
      <w:proofErr w:type="gramStart"/>
      <w:r w:rsidRPr="00D117F2">
        <w:t>….would</w:t>
      </w:r>
      <w:proofErr w:type="gramEnd"/>
      <w:r w:rsidRPr="00D117F2">
        <w:t xml:space="preserve"> be better served by a modified sentence...” Not only does this violate contract principles, but the current circumstances of the victim can only be considered as far as reducing a defendant’s sentence. Principle 6, and the constitution, prevent a judge from increasing a defendant’s sentence based on current circumstances.</w:t>
      </w:r>
    </w:p>
    <w:p w14:paraId="0BDFD6DC" w14:textId="77777777" w:rsidR="001C4BCB" w:rsidRDefault="001C4BCB">
      <w:pPr>
        <w:widowControl w:val="0"/>
        <w:spacing w:after="0" w:line="276" w:lineRule="auto"/>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33815AB9" w14:textId="77777777">
        <w:tc>
          <w:tcPr>
            <w:tcW w:w="4675" w:type="dxa"/>
          </w:tcPr>
          <w:p w14:paraId="2542802E" w14:textId="77777777" w:rsidR="001C4BCB" w:rsidRDefault="00157A9B">
            <w:pPr>
              <w:jc w:val="center"/>
              <w:rPr>
                <w:b/>
              </w:rPr>
            </w:pPr>
            <w:r>
              <w:rPr>
                <w:b/>
              </w:rPr>
              <w:t>ORIGINAL PRINCIPLE</w:t>
            </w:r>
          </w:p>
        </w:tc>
        <w:tc>
          <w:tcPr>
            <w:tcW w:w="4675" w:type="dxa"/>
          </w:tcPr>
          <w:p w14:paraId="033C186A" w14:textId="77777777" w:rsidR="001C4BCB" w:rsidRDefault="00157A9B">
            <w:pPr>
              <w:jc w:val="center"/>
              <w:rPr>
                <w:b/>
              </w:rPr>
            </w:pPr>
            <w:r>
              <w:rPr>
                <w:b/>
              </w:rPr>
              <w:t xml:space="preserve">REVISED PRINCIPLE </w:t>
            </w:r>
          </w:p>
        </w:tc>
      </w:tr>
      <w:tr w:rsidR="001C4BCB" w14:paraId="36055E99" w14:textId="77777777">
        <w:tc>
          <w:tcPr>
            <w:tcW w:w="4675" w:type="dxa"/>
          </w:tcPr>
          <w:p w14:paraId="0482383D" w14:textId="77777777" w:rsidR="001C4BCB" w:rsidRDefault="00157A9B">
            <w:pPr>
              <w:numPr>
                <w:ilvl w:val="0"/>
                <w:numId w:val="9"/>
              </w:numPr>
            </w:pPr>
            <w:r>
              <w:t>Authorize a fair, consistent, and proportionate mechanism for judicial review and specify the criteria for eligibility and identify the people or entities that can file petitions for resentencing.</w:t>
            </w:r>
          </w:p>
        </w:tc>
        <w:tc>
          <w:tcPr>
            <w:tcW w:w="4675" w:type="dxa"/>
          </w:tcPr>
          <w:p w14:paraId="27745C4B" w14:textId="6D3E8038" w:rsidR="001C4BCB" w:rsidRDefault="004C40CC" w:rsidP="004C40CC">
            <w:pPr>
              <w:ind w:left="720"/>
            </w:pPr>
            <w:r>
              <w:t xml:space="preserve">No Revision </w:t>
            </w:r>
          </w:p>
        </w:tc>
      </w:tr>
    </w:tbl>
    <w:p w14:paraId="070AD3A6" w14:textId="77777777" w:rsidR="001C4BCB" w:rsidRDefault="001C4BCB">
      <w:pPr>
        <w:widowControl w:val="0"/>
        <w:spacing w:after="0" w:line="276" w:lineRule="auto"/>
      </w:pPr>
    </w:p>
    <w:p w14:paraId="45664665" w14:textId="4F87E62C" w:rsidR="00D117F2" w:rsidRDefault="00157A9B">
      <w:pPr>
        <w:widowControl w:val="0"/>
        <w:spacing w:after="0" w:line="276" w:lineRule="auto"/>
      </w:pPr>
      <w:r>
        <w:t>COMMENTS: None</w:t>
      </w:r>
    </w:p>
    <w:p w14:paraId="2B960166" w14:textId="77777777" w:rsidR="00D117F2" w:rsidRDefault="00D117F2">
      <w:r>
        <w:br w:type="page"/>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6AD32A2C" w14:textId="77777777">
        <w:tc>
          <w:tcPr>
            <w:tcW w:w="4675" w:type="dxa"/>
          </w:tcPr>
          <w:p w14:paraId="545878F5" w14:textId="77777777" w:rsidR="001C4BCB" w:rsidRDefault="00157A9B">
            <w:pPr>
              <w:jc w:val="center"/>
              <w:rPr>
                <w:b/>
              </w:rPr>
            </w:pPr>
            <w:r>
              <w:rPr>
                <w:b/>
              </w:rPr>
              <w:lastRenderedPageBreak/>
              <w:t>ORIGINAL PRINCIPLE</w:t>
            </w:r>
          </w:p>
        </w:tc>
        <w:tc>
          <w:tcPr>
            <w:tcW w:w="4675" w:type="dxa"/>
          </w:tcPr>
          <w:p w14:paraId="612530EF" w14:textId="77777777" w:rsidR="001C4BCB" w:rsidRDefault="00157A9B">
            <w:pPr>
              <w:jc w:val="center"/>
              <w:rPr>
                <w:b/>
              </w:rPr>
            </w:pPr>
            <w:r>
              <w:rPr>
                <w:b/>
              </w:rPr>
              <w:t xml:space="preserve">REVISED PRINCIPLE </w:t>
            </w:r>
          </w:p>
        </w:tc>
      </w:tr>
      <w:tr w:rsidR="001C4BCB" w14:paraId="2AFC08C3" w14:textId="77777777">
        <w:tc>
          <w:tcPr>
            <w:tcW w:w="4675" w:type="dxa"/>
          </w:tcPr>
          <w:p w14:paraId="4205C2A9" w14:textId="77777777" w:rsidR="001C4BCB" w:rsidRDefault="00157A9B">
            <w:pPr>
              <w:numPr>
                <w:ilvl w:val="0"/>
                <w:numId w:val="9"/>
              </w:numPr>
            </w:pPr>
            <w:r>
              <w:t>Specify the time frame in which the right to reapply after initial eligibility shall recur, for example successive petitions can be brought every 3 to 5 years.</w:t>
            </w:r>
          </w:p>
          <w:p w14:paraId="72099DCA" w14:textId="77777777" w:rsidR="001C4BCB" w:rsidRDefault="001C4BCB">
            <w:pPr>
              <w:ind w:left="720"/>
            </w:pPr>
          </w:p>
        </w:tc>
        <w:tc>
          <w:tcPr>
            <w:tcW w:w="4675" w:type="dxa"/>
          </w:tcPr>
          <w:p w14:paraId="75F74AC3" w14:textId="4E83EA08" w:rsidR="001C4BCB" w:rsidRDefault="004C40CC" w:rsidP="004C40CC">
            <w:pPr>
              <w:ind w:left="720"/>
            </w:pPr>
            <w:r>
              <w:t>No Revision</w:t>
            </w:r>
          </w:p>
        </w:tc>
      </w:tr>
    </w:tbl>
    <w:p w14:paraId="21E8E64D" w14:textId="77777777" w:rsidR="001C4BCB" w:rsidRDefault="001C4BCB">
      <w:pPr>
        <w:widowControl w:val="0"/>
        <w:spacing w:after="0" w:line="276" w:lineRule="auto"/>
      </w:pPr>
    </w:p>
    <w:p w14:paraId="7ED7DA0E" w14:textId="77777777" w:rsidR="001C4BCB" w:rsidRDefault="00157A9B">
      <w:pPr>
        <w:widowControl w:val="0"/>
        <w:spacing w:after="0" w:line="276" w:lineRule="auto"/>
      </w:pPr>
      <w:r>
        <w:t xml:space="preserve">COMMENTS: </w:t>
      </w:r>
    </w:p>
    <w:p w14:paraId="39D5533B" w14:textId="77777777" w:rsidR="001C4BCB" w:rsidRDefault="00157A9B">
      <w:pPr>
        <w:widowControl w:val="0"/>
        <w:numPr>
          <w:ilvl w:val="0"/>
          <w:numId w:val="7"/>
        </w:numPr>
        <w:spacing w:after="0" w:line="276" w:lineRule="auto"/>
      </w:pPr>
      <w:r>
        <w:t xml:space="preserve">Must balance the interests of the individuals and the need to avoid glutting the courts as has happened with post-conviction petitions. </w:t>
      </w:r>
    </w:p>
    <w:p w14:paraId="47E6D9EC" w14:textId="77777777" w:rsidR="001C4BCB" w:rsidRDefault="00157A9B">
      <w:pPr>
        <w:widowControl w:val="0"/>
        <w:numPr>
          <w:ilvl w:val="0"/>
          <w:numId w:val="7"/>
        </w:numPr>
        <w:spacing w:after="0" w:line="276" w:lineRule="auto"/>
      </w:pPr>
      <w:r>
        <w:t xml:space="preserve">A longer time period between petitions would allow for further change on the petitioner’s part to support subsequent motions.  </w:t>
      </w:r>
    </w:p>
    <w:p w14:paraId="7E430441" w14:textId="77777777" w:rsidR="001C4BCB" w:rsidRDefault="00157A9B">
      <w:pPr>
        <w:widowControl w:val="0"/>
        <w:numPr>
          <w:ilvl w:val="0"/>
          <w:numId w:val="7"/>
        </w:numPr>
        <w:spacing w:after="0" w:line="276" w:lineRule="auto"/>
      </w:pPr>
      <w:r>
        <w:t xml:space="preserve">5 years should be the minimum time between petitions </w:t>
      </w:r>
    </w:p>
    <w:p w14:paraId="6C07236D" w14:textId="77777777" w:rsidR="001C4BCB" w:rsidRDefault="00157A9B">
      <w:pPr>
        <w:widowControl w:val="0"/>
        <w:numPr>
          <w:ilvl w:val="0"/>
          <w:numId w:val="7"/>
        </w:numPr>
        <w:spacing w:after="0" w:line="276" w:lineRule="auto"/>
      </w:pPr>
      <w:r>
        <w:t xml:space="preserve">Should there be a limit to how many times a person can apply?  </w:t>
      </w:r>
    </w:p>
    <w:p w14:paraId="68E70980" w14:textId="77777777" w:rsidR="001C4BCB" w:rsidRDefault="001C4BCB">
      <w:pPr>
        <w:widowControl w:val="0"/>
        <w:spacing w:after="0" w:line="276" w:lineRule="auto"/>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6AD04493" w14:textId="77777777">
        <w:tc>
          <w:tcPr>
            <w:tcW w:w="4675" w:type="dxa"/>
          </w:tcPr>
          <w:p w14:paraId="02646BEA" w14:textId="77777777" w:rsidR="001C4BCB" w:rsidRDefault="00157A9B">
            <w:pPr>
              <w:jc w:val="center"/>
              <w:rPr>
                <w:b/>
              </w:rPr>
            </w:pPr>
            <w:r>
              <w:rPr>
                <w:b/>
              </w:rPr>
              <w:t xml:space="preserve">ORIGINAL PRINCIPLE </w:t>
            </w:r>
          </w:p>
        </w:tc>
        <w:tc>
          <w:tcPr>
            <w:tcW w:w="4675" w:type="dxa"/>
          </w:tcPr>
          <w:p w14:paraId="618C9F83" w14:textId="77777777" w:rsidR="001C4BCB" w:rsidRDefault="00157A9B">
            <w:pPr>
              <w:jc w:val="center"/>
              <w:rPr>
                <w:b/>
              </w:rPr>
            </w:pPr>
            <w:r>
              <w:rPr>
                <w:b/>
              </w:rPr>
              <w:t xml:space="preserve">REVISED PRINCIPLE </w:t>
            </w:r>
          </w:p>
        </w:tc>
      </w:tr>
      <w:tr w:rsidR="001C4BCB" w14:paraId="74851CE6" w14:textId="77777777">
        <w:tc>
          <w:tcPr>
            <w:tcW w:w="4675" w:type="dxa"/>
          </w:tcPr>
          <w:p w14:paraId="52E3A008" w14:textId="77777777" w:rsidR="001C4BCB" w:rsidRDefault="00157A9B">
            <w:pPr>
              <w:numPr>
                <w:ilvl w:val="0"/>
                <w:numId w:val="9"/>
              </w:numPr>
            </w:pPr>
            <w:r>
              <w:t>Specify how individuals who are incarcerated shall be notified of their right to file petitions and have adequate assistance for the preparation of the petitions, which may be provided by counsel or nonlawyers.</w:t>
            </w:r>
          </w:p>
          <w:p w14:paraId="017F2AA7" w14:textId="77777777" w:rsidR="001C4BCB" w:rsidRDefault="001C4BCB">
            <w:pPr>
              <w:ind w:left="720"/>
            </w:pPr>
          </w:p>
        </w:tc>
        <w:tc>
          <w:tcPr>
            <w:tcW w:w="4675" w:type="dxa"/>
          </w:tcPr>
          <w:p w14:paraId="0693F0AF" w14:textId="26C78D71" w:rsidR="001C4BCB" w:rsidRDefault="00157A9B" w:rsidP="00501E2E">
            <w:r>
              <w:t>Specify how individuals who are incarcerated shall be notified of the right to file petitions and provided adequate assistance in preparation of the petitions, e.g., whether such assistance may be provided by either counsel or nonlawyers, and whether such assistance will be provided without cost to petitioners.</w:t>
            </w:r>
          </w:p>
        </w:tc>
      </w:tr>
    </w:tbl>
    <w:p w14:paraId="31B29927" w14:textId="77777777" w:rsidR="001C4BCB" w:rsidRDefault="001C4BCB">
      <w:pPr>
        <w:widowControl w:val="0"/>
        <w:spacing w:after="0" w:line="276" w:lineRule="auto"/>
      </w:pPr>
    </w:p>
    <w:p w14:paraId="2BAA2F7B" w14:textId="77777777" w:rsidR="001C4BCB" w:rsidRDefault="00157A9B">
      <w:pPr>
        <w:widowControl w:val="0"/>
        <w:spacing w:after="0" w:line="276" w:lineRule="auto"/>
      </w:pPr>
      <w:r>
        <w:t xml:space="preserve">COMMENTS: </w:t>
      </w:r>
    </w:p>
    <w:p w14:paraId="3AEC5202" w14:textId="7803BFB3" w:rsidR="001C4BCB" w:rsidRDefault="00157A9B">
      <w:pPr>
        <w:widowControl w:val="0"/>
        <w:numPr>
          <w:ilvl w:val="0"/>
          <w:numId w:val="1"/>
        </w:numPr>
        <w:spacing w:after="0" w:line="276" w:lineRule="auto"/>
      </w:pPr>
      <w:r>
        <w:t xml:space="preserve">Several members raised the issue of the right to counsel, and how counsel would be provided.  Two interests were identified – the need for drafting help and the constitutional right to counsel at critical stages in the process.  In </w:t>
      </w:r>
      <w:r w:rsidR="005D5CC1">
        <w:t>addition, if</w:t>
      </w:r>
      <w:r>
        <w:t xml:space="preserve"> there is a right to appeal counsel is needed to perfect the appeal.  </w:t>
      </w:r>
    </w:p>
    <w:p w14:paraId="1712E5C7" w14:textId="77777777" w:rsidR="001C4BCB" w:rsidRDefault="00157A9B">
      <w:pPr>
        <w:widowControl w:val="0"/>
        <w:numPr>
          <w:ilvl w:val="0"/>
          <w:numId w:val="1"/>
        </w:numPr>
        <w:spacing w:after="0" w:line="276" w:lineRule="auto"/>
      </w:pPr>
      <w:r>
        <w:t xml:space="preserve">IDOC staff would be precluded by collective bargaining rules from aiding with drafting the petitions.  Legislation should address resources for outside organizations to provide legal assistance. </w:t>
      </w:r>
    </w:p>
    <w:p w14:paraId="4B05CEF8" w14:textId="77777777" w:rsidR="001C4BCB" w:rsidRDefault="001C4BCB">
      <w:pPr>
        <w:widowControl w:val="0"/>
        <w:spacing w:after="0" w:line="276" w:lineRule="auto"/>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4DBBE6F1" w14:textId="77777777">
        <w:tc>
          <w:tcPr>
            <w:tcW w:w="4675" w:type="dxa"/>
          </w:tcPr>
          <w:p w14:paraId="38E1EB77" w14:textId="77777777" w:rsidR="001C4BCB" w:rsidRDefault="00157A9B">
            <w:pPr>
              <w:jc w:val="center"/>
              <w:rPr>
                <w:b/>
              </w:rPr>
            </w:pPr>
            <w:r>
              <w:rPr>
                <w:b/>
              </w:rPr>
              <w:t xml:space="preserve">ORIGINAL PRINCIPLE </w:t>
            </w:r>
          </w:p>
        </w:tc>
        <w:tc>
          <w:tcPr>
            <w:tcW w:w="4675" w:type="dxa"/>
          </w:tcPr>
          <w:p w14:paraId="4E13193C" w14:textId="77777777" w:rsidR="001C4BCB" w:rsidRDefault="00157A9B">
            <w:pPr>
              <w:jc w:val="center"/>
              <w:rPr>
                <w:b/>
              </w:rPr>
            </w:pPr>
            <w:r>
              <w:rPr>
                <w:b/>
              </w:rPr>
              <w:t xml:space="preserve">REVISED PRINCIPLE </w:t>
            </w:r>
          </w:p>
        </w:tc>
      </w:tr>
      <w:tr w:rsidR="001C4BCB" w14:paraId="5F69635F" w14:textId="77777777">
        <w:tc>
          <w:tcPr>
            <w:tcW w:w="4675" w:type="dxa"/>
          </w:tcPr>
          <w:p w14:paraId="3C9784B7" w14:textId="77777777" w:rsidR="001C4BCB" w:rsidRDefault="00157A9B">
            <w:pPr>
              <w:numPr>
                <w:ilvl w:val="0"/>
                <w:numId w:val="9"/>
              </w:numPr>
            </w:pPr>
            <w:r>
              <w:t>Provide for procedures to screen and dismiss applications that lack merit on their face.</w:t>
            </w:r>
          </w:p>
        </w:tc>
        <w:tc>
          <w:tcPr>
            <w:tcW w:w="4675" w:type="dxa"/>
          </w:tcPr>
          <w:p w14:paraId="1BCB402B" w14:textId="77777777" w:rsidR="001C4BCB" w:rsidRDefault="00157A9B" w:rsidP="00501E2E">
            <w:pPr>
              <w:ind w:left="720"/>
            </w:pPr>
            <w:r>
              <w:t xml:space="preserve">Provide for screening and dismissal of applications that lack merit on their face. </w:t>
            </w:r>
          </w:p>
        </w:tc>
      </w:tr>
    </w:tbl>
    <w:p w14:paraId="691624BA" w14:textId="77777777" w:rsidR="001C4BCB" w:rsidRDefault="001C4BCB">
      <w:pPr>
        <w:widowControl w:val="0"/>
        <w:spacing w:after="0" w:line="276" w:lineRule="auto"/>
      </w:pPr>
    </w:p>
    <w:p w14:paraId="118BDF05" w14:textId="77777777" w:rsidR="001C4BCB" w:rsidRDefault="00157A9B">
      <w:pPr>
        <w:widowControl w:val="0"/>
        <w:spacing w:after="0" w:line="276" w:lineRule="auto"/>
      </w:pPr>
      <w:r>
        <w:t>COMMENTS:</w:t>
      </w:r>
    </w:p>
    <w:p w14:paraId="3DF7886D" w14:textId="4BDCA807" w:rsidR="001C4BCB" w:rsidRDefault="00157A9B">
      <w:pPr>
        <w:widowControl w:val="0"/>
        <w:numPr>
          <w:ilvl w:val="0"/>
          <w:numId w:val="3"/>
        </w:numPr>
        <w:spacing w:after="0" w:line="276" w:lineRule="auto"/>
      </w:pPr>
      <w:r>
        <w:t>Eligibility criteria</w:t>
      </w:r>
      <w:r w:rsidR="00501E2E">
        <w:t xml:space="preserve"> for the petitioner to file such as length of time served and sentence imposed. </w:t>
      </w:r>
    </w:p>
    <w:p w14:paraId="5C398D9F" w14:textId="6423A6FA" w:rsidR="00D117F2" w:rsidRDefault="00157A9B">
      <w:pPr>
        <w:widowControl w:val="0"/>
        <w:numPr>
          <w:ilvl w:val="0"/>
          <w:numId w:val="3"/>
        </w:numPr>
        <w:spacing w:after="0" w:line="276" w:lineRule="auto"/>
      </w:pPr>
      <w:r>
        <w:t>Criteria to state a cause of action</w:t>
      </w:r>
      <w:r w:rsidR="00501E2E">
        <w:t xml:space="preserve"> </w:t>
      </w:r>
      <w:r>
        <w:t xml:space="preserve"> </w:t>
      </w:r>
    </w:p>
    <w:p w14:paraId="55ACE03F" w14:textId="43E63C61" w:rsidR="001C4BCB" w:rsidRDefault="00D117F2" w:rsidP="00D117F2">
      <w:r>
        <w:br w:type="page"/>
      </w:r>
    </w:p>
    <w:p w14:paraId="26FAE64E" w14:textId="77777777" w:rsidR="001C4BCB" w:rsidRDefault="001C4BCB">
      <w:pPr>
        <w:widowControl w:val="0"/>
        <w:spacing w:after="0" w:line="276" w:lineRule="auto"/>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58F8CBCC" w14:textId="77777777">
        <w:tc>
          <w:tcPr>
            <w:tcW w:w="4675" w:type="dxa"/>
          </w:tcPr>
          <w:p w14:paraId="0261F423" w14:textId="77777777" w:rsidR="001C4BCB" w:rsidRDefault="00157A9B">
            <w:pPr>
              <w:jc w:val="center"/>
              <w:rPr>
                <w:b/>
              </w:rPr>
            </w:pPr>
            <w:r>
              <w:rPr>
                <w:b/>
              </w:rPr>
              <w:t xml:space="preserve">ORIGINAL PRINCIPLE </w:t>
            </w:r>
          </w:p>
        </w:tc>
        <w:tc>
          <w:tcPr>
            <w:tcW w:w="4675" w:type="dxa"/>
          </w:tcPr>
          <w:p w14:paraId="02DFA63B" w14:textId="77777777" w:rsidR="001C4BCB" w:rsidRDefault="00157A9B">
            <w:pPr>
              <w:jc w:val="center"/>
              <w:rPr>
                <w:b/>
              </w:rPr>
            </w:pPr>
            <w:r>
              <w:rPr>
                <w:b/>
              </w:rPr>
              <w:t xml:space="preserve">REVISED PRINCIPLE </w:t>
            </w:r>
          </w:p>
        </w:tc>
      </w:tr>
      <w:tr w:rsidR="001C4BCB" w14:paraId="3C121FE1" w14:textId="77777777">
        <w:tc>
          <w:tcPr>
            <w:tcW w:w="4675" w:type="dxa"/>
          </w:tcPr>
          <w:p w14:paraId="5BAF41F2" w14:textId="77777777" w:rsidR="001C4BCB" w:rsidRDefault="00157A9B">
            <w:pPr>
              <w:numPr>
                <w:ilvl w:val="0"/>
                <w:numId w:val="9"/>
              </w:numPr>
            </w:pPr>
            <w:r>
              <w:t>The judicial decisionmaker shall be authorized to modify any aspect of the original sentence so long as the portion of the modified sentence to be served is no more severe than the remainder of the original sentence. The sentence modification authority under this provision shall not be limited by any mandatory minimum terms of imprisonment or mandatory sentence enhancements under state law.</w:t>
            </w:r>
          </w:p>
          <w:p w14:paraId="6D81C83D" w14:textId="77777777" w:rsidR="001C4BCB" w:rsidRDefault="001C4BCB"/>
        </w:tc>
        <w:tc>
          <w:tcPr>
            <w:tcW w:w="4675" w:type="dxa"/>
          </w:tcPr>
          <w:p w14:paraId="26EBB882" w14:textId="77777777" w:rsidR="001C4BCB" w:rsidRDefault="00157A9B" w:rsidP="00501E2E">
            <w:pPr>
              <w:ind w:left="720"/>
            </w:pPr>
            <w:r>
              <w:t xml:space="preserve">Provide authority to the judicial decisionmaker to modify any aspect of the original sentence. The time to be served pursuant to the modified sentence cannot exceed the unserved remainder of the original sentence. Provide that the sentence modification authority under this provision shall not be limited by any mandatory minimum terms of imprisonment or mandatory sentence enhancements that foreclosed consideration at the original sentencing of the petitioner’s circumstances and characteristics. </w:t>
            </w:r>
          </w:p>
        </w:tc>
      </w:tr>
    </w:tbl>
    <w:p w14:paraId="1E5DCD9D" w14:textId="77777777" w:rsidR="001C4BCB" w:rsidRDefault="001C4BCB">
      <w:pPr>
        <w:widowControl w:val="0"/>
        <w:spacing w:after="0" w:line="276" w:lineRule="auto"/>
      </w:pPr>
    </w:p>
    <w:p w14:paraId="5737438F" w14:textId="77777777" w:rsidR="00D117F2" w:rsidRDefault="00157A9B" w:rsidP="00D117F2">
      <w:r>
        <w:t xml:space="preserve">COMMENTS: </w:t>
      </w:r>
    </w:p>
    <w:p w14:paraId="3A313B3F" w14:textId="1D75D362" w:rsidR="00D117F2" w:rsidRDefault="00D117F2" w:rsidP="00D117F2">
      <w:pPr>
        <w:pStyle w:val="ListParagraph"/>
        <w:numPr>
          <w:ilvl w:val="0"/>
          <w:numId w:val="10"/>
        </w:numPr>
      </w:pPr>
      <w:r>
        <w:t>I</w:t>
      </w:r>
      <w:r>
        <w:t>f the resentencing judge is not limited by mandatory minimum terms of imprisonment, then there will be no such thing as a mandatory minimum. This is a major concern for State’s Attorneys.</w:t>
      </w:r>
    </w:p>
    <w:p w14:paraId="0FA5AF78" w14:textId="0DBAB0AA" w:rsidR="001C4BCB" w:rsidRDefault="001C4BCB">
      <w:pPr>
        <w:widowControl w:val="0"/>
        <w:spacing w:after="0" w:line="276" w:lineRule="auto"/>
      </w:pPr>
    </w:p>
    <w:p w14:paraId="6249413E" w14:textId="77777777" w:rsidR="001C4BCB" w:rsidRDefault="001C4BCB">
      <w:pPr>
        <w:widowControl w:val="0"/>
        <w:spacing w:after="0" w:line="276" w:lineRule="auto"/>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25C823B9" w14:textId="77777777">
        <w:tc>
          <w:tcPr>
            <w:tcW w:w="4675" w:type="dxa"/>
          </w:tcPr>
          <w:p w14:paraId="2F58DFA3" w14:textId="77777777" w:rsidR="001C4BCB" w:rsidRDefault="00157A9B">
            <w:pPr>
              <w:jc w:val="center"/>
              <w:rPr>
                <w:b/>
              </w:rPr>
            </w:pPr>
            <w:r>
              <w:rPr>
                <w:b/>
              </w:rPr>
              <w:t xml:space="preserve">ORIGINAL PRINCIPLE </w:t>
            </w:r>
          </w:p>
        </w:tc>
        <w:tc>
          <w:tcPr>
            <w:tcW w:w="4675" w:type="dxa"/>
          </w:tcPr>
          <w:p w14:paraId="7F882A35" w14:textId="77777777" w:rsidR="001C4BCB" w:rsidRDefault="00157A9B">
            <w:pPr>
              <w:jc w:val="center"/>
              <w:rPr>
                <w:b/>
              </w:rPr>
            </w:pPr>
            <w:r>
              <w:rPr>
                <w:b/>
              </w:rPr>
              <w:t xml:space="preserve">REVISED PRINCIPLE </w:t>
            </w:r>
          </w:p>
        </w:tc>
      </w:tr>
      <w:tr w:rsidR="001C4BCB" w14:paraId="1A654433" w14:textId="77777777">
        <w:tc>
          <w:tcPr>
            <w:tcW w:w="4675" w:type="dxa"/>
          </w:tcPr>
          <w:p w14:paraId="0A0F3C6A" w14:textId="77777777" w:rsidR="001C4BCB" w:rsidRDefault="00157A9B">
            <w:pPr>
              <w:numPr>
                <w:ilvl w:val="0"/>
                <w:numId w:val="9"/>
              </w:numPr>
            </w:pPr>
            <w:r>
              <w:t>Victims shall be notified of the resentencing proceedings if they can be located with reasonable efforts. The judicial decisionmaker may consider any victim impact evidence offered in the original sentencing and victims shall be afforded an opportunity to submit a supplemental impact statement, limited to changed circumstances since the original sentencing. The victim shall also be informed if a restorative justice process is available to them either through local authorities or the Illinois Department of Corrections.</w:t>
            </w:r>
          </w:p>
        </w:tc>
        <w:tc>
          <w:tcPr>
            <w:tcW w:w="4675" w:type="dxa"/>
          </w:tcPr>
          <w:p w14:paraId="058D5793" w14:textId="5936D159" w:rsidR="001C4BCB" w:rsidRDefault="00157A9B" w:rsidP="00501E2E">
            <w:pPr>
              <w:ind w:left="720"/>
            </w:pPr>
            <w:r>
              <w:t xml:space="preserve">Victims shall be notified of the resentencing proceeding. </w:t>
            </w:r>
            <w:r w:rsidR="00501E2E">
              <w:t xml:space="preserve"> Authorize t</w:t>
            </w:r>
            <w:r>
              <w:t>he judicial decisionmaker</w:t>
            </w:r>
            <w:r w:rsidR="00501E2E">
              <w:t xml:space="preserve"> to</w:t>
            </w:r>
            <w:r>
              <w:t xml:space="preserve"> consider any victim impact evidence offered in the original sentencing</w:t>
            </w:r>
            <w:r w:rsidR="00501E2E">
              <w:t>, afford the</w:t>
            </w:r>
            <w:r>
              <w:t xml:space="preserve"> victims an opportunity to submit supplemental impact statement</w:t>
            </w:r>
            <w:r w:rsidR="00501E2E">
              <w:t>s</w:t>
            </w:r>
            <w:r>
              <w:t>, limited to changed circumstances since the original sentencing. The victim</w:t>
            </w:r>
            <w:r w:rsidR="00501E2E">
              <w:t>s</w:t>
            </w:r>
            <w:r>
              <w:t xml:space="preserve"> shall also be informed of any restorative justice process that can be made available to them. </w:t>
            </w:r>
          </w:p>
        </w:tc>
      </w:tr>
    </w:tbl>
    <w:p w14:paraId="39F608EF" w14:textId="77777777" w:rsidR="001C4BCB" w:rsidRDefault="001C4BCB">
      <w:pPr>
        <w:widowControl w:val="0"/>
        <w:spacing w:after="0" w:line="276" w:lineRule="auto"/>
      </w:pPr>
    </w:p>
    <w:p w14:paraId="2EC17957" w14:textId="77777777" w:rsidR="001C4BCB" w:rsidRDefault="00157A9B">
      <w:pPr>
        <w:widowControl w:val="0"/>
        <w:spacing w:after="0" w:line="276" w:lineRule="auto"/>
      </w:pPr>
      <w:r>
        <w:t>COMMENTS:</w:t>
      </w:r>
    </w:p>
    <w:p w14:paraId="4F58C124" w14:textId="77777777" w:rsidR="001C4BCB" w:rsidRDefault="00157A9B">
      <w:pPr>
        <w:widowControl w:val="0"/>
        <w:numPr>
          <w:ilvl w:val="0"/>
          <w:numId w:val="2"/>
        </w:numPr>
        <w:spacing w:after="0" w:line="276" w:lineRule="auto"/>
      </w:pPr>
      <w:r>
        <w:t xml:space="preserve">Is the limitation to changed circumstances acceptable? </w:t>
      </w:r>
    </w:p>
    <w:p w14:paraId="1AF6674F" w14:textId="392843B3" w:rsidR="001C4BCB" w:rsidRDefault="00157A9B">
      <w:pPr>
        <w:widowControl w:val="0"/>
        <w:numPr>
          <w:ilvl w:val="0"/>
          <w:numId w:val="2"/>
        </w:numPr>
        <w:spacing w:after="0" w:line="276" w:lineRule="auto"/>
      </w:pPr>
      <w:r>
        <w:t>Is there a way to offer restorative justice once we know someone will be filing so that the process will be complete when the petition is filed? If not, can we put a time limit on how long the process shall take and a decision made?</w:t>
      </w:r>
    </w:p>
    <w:p w14:paraId="58B9F9E6" w14:textId="5F48B741" w:rsidR="00D117F2" w:rsidRDefault="00D117F2" w:rsidP="00D117F2">
      <w:pPr>
        <w:pStyle w:val="ListParagraph"/>
        <w:numPr>
          <w:ilvl w:val="0"/>
          <w:numId w:val="2"/>
        </w:numPr>
      </w:pPr>
      <w:r>
        <w:lastRenderedPageBreak/>
        <w:t xml:space="preserve">victims have a constitutional right to be heard at any post-arraignment court proceeding in which a right of the victim is at issue. The right to be present at the trial and all other court proceedings is on the same basis as the accused. It’s not enough to notify the victim of resentencing proceedings if they can be located with reasonable efforts. As stated in my previous email, the resentencing judge should not be limited to “changed circumstances.” At a resentencing, a defendant is still being sentenced for the crime(s) they were convicted of. </w:t>
      </w:r>
    </w:p>
    <w:p w14:paraId="79E60462" w14:textId="77777777" w:rsidR="001C4BCB" w:rsidRDefault="001C4BCB">
      <w:pPr>
        <w:widowControl w:val="0"/>
        <w:spacing w:after="0" w:line="276" w:lineRule="auto"/>
      </w:pP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2CD3A683" w14:textId="77777777">
        <w:tc>
          <w:tcPr>
            <w:tcW w:w="4675" w:type="dxa"/>
          </w:tcPr>
          <w:p w14:paraId="084316C5" w14:textId="77777777" w:rsidR="001C4BCB" w:rsidRDefault="00157A9B">
            <w:pPr>
              <w:jc w:val="center"/>
              <w:rPr>
                <w:b/>
              </w:rPr>
            </w:pPr>
            <w:r>
              <w:rPr>
                <w:b/>
              </w:rPr>
              <w:t xml:space="preserve">ORIGINAL PRINCIPLE </w:t>
            </w:r>
          </w:p>
        </w:tc>
        <w:tc>
          <w:tcPr>
            <w:tcW w:w="4675" w:type="dxa"/>
          </w:tcPr>
          <w:p w14:paraId="10CD3E17" w14:textId="77777777" w:rsidR="001C4BCB" w:rsidRDefault="00157A9B">
            <w:pPr>
              <w:jc w:val="center"/>
              <w:rPr>
                <w:b/>
              </w:rPr>
            </w:pPr>
            <w:r>
              <w:rPr>
                <w:b/>
              </w:rPr>
              <w:t xml:space="preserve">REVISED PRINCIPLE </w:t>
            </w:r>
          </w:p>
        </w:tc>
      </w:tr>
      <w:tr w:rsidR="001C4BCB" w14:paraId="46F2C05D" w14:textId="77777777">
        <w:trPr>
          <w:trHeight w:val="1059"/>
        </w:trPr>
        <w:tc>
          <w:tcPr>
            <w:tcW w:w="4675" w:type="dxa"/>
          </w:tcPr>
          <w:p w14:paraId="4EA7C53B" w14:textId="77777777" w:rsidR="001C4BCB" w:rsidRDefault="00157A9B">
            <w:pPr>
              <w:numPr>
                <w:ilvl w:val="0"/>
                <w:numId w:val="9"/>
              </w:numPr>
            </w:pPr>
            <w:r>
              <w:t>The prosecuting authority shall be properly served with the motion for resentencing and be given a reasonable time in which to respond.</w:t>
            </w:r>
          </w:p>
        </w:tc>
        <w:tc>
          <w:tcPr>
            <w:tcW w:w="4675" w:type="dxa"/>
          </w:tcPr>
          <w:p w14:paraId="154659E1" w14:textId="74B5DF9D" w:rsidR="001C4BCB" w:rsidRDefault="00501E2E" w:rsidP="00501E2E">
            <w:pPr>
              <w:ind w:left="720"/>
            </w:pPr>
            <w:r>
              <w:t>No revision</w:t>
            </w:r>
          </w:p>
        </w:tc>
      </w:tr>
    </w:tbl>
    <w:p w14:paraId="69CA8F64" w14:textId="77777777" w:rsidR="001C4BCB" w:rsidRDefault="001C4BCB">
      <w:pPr>
        <w:widowControl w:val="0"/>
        <w:spacing w:after="0" w:line="276" w:lineRule="auto"/>
      </w:pPr>
    </w:p>
    <w:p w14:paraId="1AEBE6D7" w14:textId="77777777" w:rsidR="001C4BCB" w:rsidRDefault="00157A9B">
      <w:pPr>
        <w:widowControl w:val="0"/>
        <w:spacing w:after="0" w:line="276" w:lineRule="auto"/>
      </w:pPr>
      <w:r>
        <w:t>COMMENTS: None</w:t>
      </w:r>
    </w:p>
    <w:p w14:paraId="67039514" w14:textId="77777777" w:rsidR="001C4BCB" w:rsidRDefault="001C4BCB">
      <w:pPr>
        <w:widowControl w:val="0"/>
        <w:spacing w:after="0" w:line="276" w:lineRule="auto"/>
      </w:pP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7C70FDEC" w14:textId="77777777">
        <w:tc>
          <w:tcPr>
            <w:tcW w:w="4675" w:type="dxa"/>
          </w:tcPr>
          <w:p w14:paraId="0F7B0B57" w14:textId="77777777" w:rsidR="001C4BCB" w:rsidRDefault="00157A9B">
            <w:pPr>
              <w:jc w:val="center"/>
              <w:rPr>
                <w:b/>
              </w:rPr>
            </w:pPr>
            <w:r>
              <w:rPr>
                <w:b/>
              </w:rPr>
              <w:t xml:space="preserve">ORIGINAL PRINCIPLE </w:t>
            </w:r>
          </w:p>
        </w:tc>
        <w:tc>
          <w:tcPr>
            <w:tcW w:w="4675" w:type="dxa"/>
          </w:tcPr>
          <w:p w14:paraId="7E6ED1BB" w14:textId="77777777" w:rsidR="001C4BCB" w:rsidRDefault="00157A9B">
            <w:pPr>
              <w:jc w:val="center"/>
              <w:rPr>
                <w:b/>
              </w:rPr>
            </w:pPr>
            <w:r>
              <w:rPr>
                <w:b/>
              </w:rPr>
              <w:t xml:space="preserve">REVISED PRINCIPLE </w:t>
            </w:r>
          </w:p>
        </w:tc>
      </w:tr>
      <w:tr w:rsidR="001C4BCB" w14:paraId="1449C281" w14:textId="77777777">
        <w:tc>
          <w:tcPr>
            <w:tcW w:w="4675" w:type="dxa"/>
          </w:tcPr>
          <w:p w14:paraId="15CA44D7" w14:textId="77777777" w:rsidR="001C4BCB" w:rsidRDefault="00157A9B">
            <w:pPr>
              <w:numPr>
                <w:ilvl w:val="0"/>
                <w:numId w:val="9"/>
              </w:numPr>
            </w:pPr>
            <w:r>
              <w:t>An adequate record of the proceedings shall be maintained, and the judicial decisionmaker shall be required to state in the order resolving the petition the reasons for its decision to either grant or deny relief.</w:t>
            </w:r>
          </w:p>
          <w:p w14:paraId="0BBFBA8F" w14:textId="77777777" w:rsidR="001C4BCB" w:rsidRDefault="001C4BCB">
            <w:pPr>
              <w:ind w:left="720"/>
            </w:pPr>
          </w:p>
        </w:tc>
        <w:tc>
          <w:tcPr>
            <w:tcW w:w="4675" w:type="dxa"/>
          </w:tcPr>
          <w:p w14:paraId="5564BA3E" w14:textId="24354036" w:rsidR="001C4BCB" w:rsidRDefault="00157A9B" w:rsidP="00501E2E">
            <w:pPr>
              <w:ind w:left="720"/>
            </w:pPr>
            <w:r>
              <w:t xml:space="preserve">An adequate record of the proceedings shall be maintained, and the judicial decisionmaker shall be required to state </w:t>
            </w:r>
            <w:r w:rsidR="00450744" w:rsidRPr="00450744">
              <w:t xml:space="preserve">the reasons for its decision </w:t>
            </w:r>
            <w:r>
              <w:t>in the order</w:t>
            </w:r>
            <w:r w:rsidR="00450744">
              <w:t xml:space="preserve">s granting or denying relief. </w:t>
            </w:r>
          </w:p>
        </w:tc>
      </w:tr>
    </w:tbl>
    <w:p w14:paraId="6CB78A81" w14:textId="77777777" w:rsidR="001C4BCB" w:rsidRDefault="001C4BCB">
      <w:pPr>
        <w:widowControl w:val="0"/>
        <w:spacing w:after="0" w:line="276" w:lineRule="auto"/>
      </w:pPr>
    </w:p>
    <w:p w14:paraId="6D7DEF16" w14:textId="13F9761A" w:rsidR="00450744" w:rsidRDefault="00157A9B" w:rsidP="00D117F2">
      <w:pPr>
        <w:widowControl w:val="0"/>
        <w:spacing w:after="0" w:line="276" w:lineRule="auto"/>
      </w:pPr>
      <w:r>
        <w:t>COMMENTS: None</w:t>
      </w:r>
    </w:p>
    <w:p w14:paraId="0922431D" w14:textId="77777777" w:rsidR="001C4BCB" w:rsidRDefault="001C4BCB">
      <w:pPr>
        <w:widowControl w:val="0"/>
        <w:spacing w:after="0" w:line="276" w:lineRule="auto"/>
      </w:pP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4BF0508D" w14:textId="77777777">
        <w:tc>
          <w:tcPr>
            <w:tcW w:w="4675" w:type="dxa"/>
          </w:tcPr>
          <w:p w14:paraId="3CCCC546" w14:textId="77777777" w:rsidR="001C4BCB" w:rsidRDefault="00157A9B">
            <w:pPr>
              <w:jc w:val="center"/>
              <w:rPr>
                <w:b/>
              </w:rPr>
            </w:pPr>
            <w:r>
              <w:rPr>
                <w:b/>
              </w:rPr>
              <w:t xml:space="preserve">ORIGINAL PRINCIPLE </w:t>
            </w:r>
          </w:p>
        </w:tc>
        <w:tc>
          <w:tcPr>
            <w:tcW w:w="4675" w:type="dxa"/>
          </w:tcPr>
          <w:p w14:paraId="16B8D5D7" w14:textId="77777777" w:rsidR="001C4BCB" w:rsidRDefault="00157A9B">
            <w:pPr>
              <w:jc w:val="center"/>
              <w:rPr>
                <w:b/>
              </w:rPr>
            </w:pPr>
            <w:r>
              <w:rPr>
                <w:b/>
              </w:rPr>
              <w:t xml:space="preserve">REVISED PRINCIPLE </w:t>
            </w:r>
          </w:p>
        </w:tc>
      </w:tr>
      <w:tr w:rsidR="001C4BCB" w14:paraId="574EBD41" w14:textId="77777777">
        <w:tc>
          <w:tcPr>
            <w:tcW w:w="4675" w:type="dxa"/>
          </w:tcPr>
          <w:p w14:paraId="5D4F1AF2" w14:textId="77777777" w:rsidR="001C4BCB" w:rsidRDefault="00157A9B">
            <w:pPr>
              <w:numPr>
                <w:ilvl w:val="0"/>
                <w:numId w:val="9"/>
              </w:numPr>
            </w:pPr>
            <w:r>
              <w:t>There shall be a mechanism for review of decisions under this provision, which may be discretionary or mandatory to ensure the process is fair.</w:t>
            </w:r>
          </w:p>
        </w:tc>
        <w:tc>
          <w:tcPr>
            <w:tcW w:w="4675" w:type="dxa"/>
          </w:tcPr>
          <w:p w14:paraId="3EC99B11" w14:textId="15A23FDE" w:rsidR="001C4BCB" w:rsidRDefault="004C40CC" w:rsidP="00450744">
            <w:r>
              <w:t xml:space="preserve">Provide </w:t>
            </w:r>
            <w:r w:rsidR="00157A9B">
              <w:t xml:space="preserve">a fair mechanism for the review of resentencing decisions. </w:t>
            </w:r>
          </w:p>
        </w:tc>
      </w:tr>
    </w:tbl>
    <w:p w14:paraId="02BF5DE7" w14:textId="77777777" w:rsidR="001C4BCB" w:rsidRDefault="001C4BCB">
      <w:pPr>
        <w:widowControl w:val="0"/>
        <w:spacing w:after="0" w:line="276" w:lineRule="auto"/>
      </w:pPr>
    </w:p>
    <w:p w14:paraId="028220FE" w14:textId="77777777" w:rsidR="001C4BCB" w:rsidRDefault="00157A9B">
      <w:pPr>
        <w:widowControl w:val="0"/>
        <w:spacing w:after="0" w:line="276" w:lineRule="auto"/>
      </w:pPr>
      <w:r>
        <w:t>COMMENTS:</w:t>
      </w:r>
    </w:p>
    <w:p w14:paraId="55385AFC" w14:textId="77777777" w:rsidR="001C4BCB" w:rsidRDefault="00157A9B">
      <w:pPr>
        <w:widowControl w:val="0"/>
        <w:numPr>
          <w:ilvl w:val="0"/>
          <w:numId w:val="4"/>
        </w:numPr>
        <w:spacing w:after="0" w:line="276" w:lineRule="auto"/>
      </w:pPr>
      <w:r>
        <w:t xml:space="preserve">Discretionary or mandatory? </w:t>
      </w:r>
    </w:p>
    <w:p w14:paraId="6E07548C" w14:textId="77777777" w:rsidR="001C4BCB" w:rsidRDefault="00157A9B">
      <w:pPr>
        <w:widowControl w:val="0"/>
        <w:numPr>
          <w:ilvl w:val="0"/>
          <w:numId w:val="4"/>
        </w:numPr>
        <w:spacing w:after="0" w:line="276" w:lineRule="auto"/>
      </w:pPr>
      <w:r>
        <w:t>Adding a level of review stretches out the process.  However, it does not prevent refiling after a certain time frame.</w:t>
      </w:r>
    </w:p>
    <w:p w14:paraId="2A4383B5" w14:textId="7EC33865" w:rsidR="00D117F2" w:rsidRDefault="00157A9B">
      <w:pPr>
        <w:widowControl w:val="0"/>
        <w:numPr>
          <w:ilvl w:val="0"/>
          <w:numId w:val="4"/>
        </w:numPr>
        <w:spacing w:after="0" w:line="276" w:lineRule="auto"/>
      </w:pPr>
      <w:r>
        <w:t xml:space="preserve">Any review process should be clearly defined and have tight parameters </w:t>
      </w:r>
      <w:r w:rsidR="005D5CC1">
        <w:t>to</w:t>
      </w:r>
      <w:r>
        <w:t xml:space="preserve"> avoid clogging the courts with litigation related to discretionary resentencing for the foreseeable future. Consider how robust the appellate process for post-conviction and 2-1401 petitions are at this point.</w:t>
      </w:r>
    </w:p>
    <w:p w14:paraId="4E9D2C8F" w14:textId="1218093F" w:rsidR="001C4BCB" w:rsidRDefault="00D117F2" w:rsidP="00D117F2">
      <w:r>
        <w:br w:type="page"/>
      </w:r>
    </w:p>
    <w:p w14:paraId="7B20928A" w14:textId="77777777" w:rsidR="001C4BCB" w:rsidRDefault="001C4BCB">
      <w:pPr>
        <w:widowControl w:val="0"/>
        <w:spacing w:after="0" w:line="276" w:lineRule="auto"/>
      </w:pP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51CEF3D7" w14:textId="77777777">
        <w:tc>
          <w:tcPr>
            <w:tcW w:w="4675" w:type="dxa"/>
          </w:tcPr>
          <w:p w14:paraId="2BA2A588" w14:textId="77777777" w:rsidR="001C4BCB" w:rsidRDefault="00157A9B">
            <w:pPr>
              <w:jc w:val="center"/>
              <w:rPr>
                <w:b/>
              </w:rPr>
            </w:pPr>
            <w:r>
              <w:rPr>
                <w:b/>
              </w:rPr>
              <w:t xml:space="preserve">ORIGINAL PRINCIPLE </w:t>
            </w:r>
          </w:p>
        </w:tc>
        <w:tc>
          <w:tcPr>
            <w:tcW w:w="4675" w:type="dxa"/>
          </w:tcPr>
          <w:p w14:paraId="19B50D61" w14:textId="77777777" w:rsidR="001C4BCB" w:rsidRDefault="00157A9B">
            <w:pPr>
              <w:jc w:val="center"/>
              <w:rPr>
                <w:b/>
              </w:rPr>
            </w:pPr>
            <w:r>
              <w:rPr>
                <w:b/>
              </w:rPr>
              <w:t xml:space="preserve">REVISED PRINCIPLE </w:t>
            </w:r>
          </w:p>
        </w:tc>
      </w:tr>
      <w:tr w:rsidR="001C4BCB" w14:paraId="66902B1A" w14:textId="77777777">
        <w:tc>
          <w:tcPr>
            <w:tcW w:w="4675" w:type="dxa"/>
          </w:tcPr>
          <w:p w14:paraId="0B6D6264" w14:textId="77777777" w:rsidR="001C4BCB" w:rsidRDefault="00157A9B">
            <w:pPr>
              <w:numPr>
                <w:ilvl w:val="0"/>
                <w:numId w:val="9"/>
              </w:numPr>
            </w:pPr>
            <w:r>
              <w:t>The legislation shall set forth the authority for retroactive application of the resentencing procedure to individuals who were sentenced before its effective date.</w:t>
            </w:r>
          </w:p>
        </w:tc>
        <w:tc>
          <w:tcPr>
            <w:tcW w:w="4675" w:type="dxa"/>
          </w:tcPr>
          <w:p w14:paraId="7E643D4A" w14:textId="67FCE34C" w:rsidR="001C4BCB" w:rsidRDefault="00157A9B" w:rsidP="00450744">
            <w:pPr>
              <w:ind w:left="720"/>
            </w:pPr>
            <w:r>
              <w:t xml:space="preserve">The issue of retroactive application of the resentencing procedure should be clearly resolved in legislative language.  </w:t>
            </w:r>
          </w:p>
        </w:tc>
      </w:tr>
    </w:tbl>
    <w:p w14:paraId="43D281F3" w14:textId="77777777" w:rsidR="001C4BCB" w:rsidRDefault="001C4BCB">
      <w:pPr>
        <w:widowControl w:val="0"/>
        <w:spacing w:after="0" w:line="276" w:lineRule="auto"/>
      </w:pPr>
    </w:p>
    <w:p w14:paraId="7DD02AA1" w14:textId="77777777" w:rsidR="001C4BCB" w:rsidRDefault="00157A9B">
      <w:pPr>
        <w:widowControl w:val="0"/>
        <w:spacing w:after="0" w:line="276" w:lineRule="auto"/>
      </w:pPr>
      <w:r>
        <w:t>COMMENTS:</w:t>
      </w:r>
    </w:p>
    <w:p w14:paraId="36005D26" w14:textId="77777777" w:rsidR="001C4BCB" w:rsidRDefault="00157A9B">
      <w:pPr>
        <w:widowControl w:val="0"/>
        <w:numPr>
          <w:ilvl w:val="0"/>
          <w:numId w:val="8"/>
        </w:numPr>
        <w:spacing w:after="0" w:line="276" w:lineRule="auto"/>
      </w:pPr>
      <w:r>
        <w:t>What is this attempting to solve?  General Assembly has the power to set the temporal reach of legislation – if they make clear their legislative intent, and absent a constitutional prohibition (like ex post facto), that legislative intent must be given effect. See Commonwealth Edison v. Will County, 196 Ill.2d at 39 (Illinois courts follow SCOTUS decision in Landgraf v. USI Film Products, 511 U.S. 244 (1994)).</w:t>
      </w:r>
    </w:p>
    <w:p w14:paraId="47023B9E" w14:textId="77777777" w:rsidR="001C4BCB" w:rsidRDefault="00157A9B">
      <w:pPr>
        <w:widowControl w:val="0"/>
        <w:numPr>
          <w:ilvl w:val="0"/>
          <w:numId w:val="8"/>
        </w:numPr>
        <w:spacing w:after="0" w:line="276" w:lineRule="auto"/>
      </w:pPr>
      <w:r>
        <w:t>Suggest gradual implementation of the legislation that begins with individuals in custody who have served the most time on their sentences.</w:t>
      </w:r>
    </w:p>
    <w:p w14:paraId="3BB5FACF" w14:textId="77777777" w:rsidR="001C4BCB" w:rsidRDefault="001C4BCB">
      <w:pPr>
        <w:widowControl w:val="0"/>
        <w:spacing w:after="0" w:line="276" w:lineRule="auto"/>
      </w:pP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1C4BCB" w14:paraId="4290CF29" w14:textId="77777777">
        <w:tc>
          <w:tcPr>
            <w:tcW w:w="4675" w:type="dxa"/>
          </w:tcPr>
          <w:p w14:paraId="4F63ABF1" w14:textId="77777777" w:rsidR="001C4BCB" w:rsidRDefault="00157A9B">
            <w:pPr>
              <w:jc w:val="center"/>
              <w:rPr>
                <w:b/>
              </w:rPr>
            </w:pPr>
            <w:r>
              <w:rPr>
                <w:b/>
              </w:rPr>
              <w:t xml:space="preserve">ORIGINAL PRINCIPLE </w:t>
            </w:r>
          </w:p>
        </w:tc>
        <w:tc>
          <w:tcPr>
            <w:tcW w:w="4675" w:type="dxa"/>
          </w:tcPr>
          <w:p w14:paraId="3DC82719" w14:textId="77777777" w:rsidR="001C4BCB" w:rsidRDefault="00157A9B">
            <w:pPr>
              <w:jc w:val="center"/>
              <w:rPr>
                <w:b/>
              </w:rPr>
            </w:pPr>
            <w:r>
              <w:rPr>
                <w:b/>
              </w:rPr>
              <w:t xml:space="preserve">REVISED PRINCIPLE </w:t>
            </w:r>
          </w:p>
        </w:tc>
      </w:tr>
      <w:tr w:rsidR="001C4BCB" w14:paraId="364C6DA0" w14:textId="77777777">
        <w:tc>
          <w:tcPr>
            <w:tcW w:w="4675" w:type="dxa"/>
          </w:tcPr>
          <w:p w14:paraId="48683302" w14:textId="77777777" w:rsidR="001C4BCB" w:rsidRDefault="00157A9B">
            <w:pPr>
              <w:numPr>
                <w:ilvl w:val="0"/>
                <w:numId w:val="9"/>
              </w:numPr>
            </w:pPr>
            <w:r>
              <w:t>Provide for collection of data to support analysis of the process and outcomes of the resentencing process. The court shall provide copies of its orders, both granting and denying relief, to the Sentencing Policy Advisory Council.</w:t>
            </w:r>
          </w:p>
        </w:tc>
        <w:tc>
          <w:tcPr>
            <w:tcW w:w="4675" w:type="dxa"/>
          </w:tcPr>
          <w:p w14:paraId="6079A8C5" w14:textId="5EE46844" w:rsidR="001C4BCB" w:rsidRDefault="00157A9B" w:rsidP="004C40CC">
            <w:pPr>
              <w:ind w:left="360"/>
            </w:pPr>
            <w:r>
              <w:t xml:space="preserve">Provide for the collection </w:t>
            </w:r>
            <w:r w:rsidR="00E55D5E">
              <w:t xml:space="preserve">and reporting </w:t>
            </w:r>
            <w:r>
              <w:t xml:space="preserve">of data to support analysis of the process and outcomes of the resentencing process. </w:t>
            </w:r>
            <w:r w:rsidR="00E55D5E">
              <w:t>Require that judicial decisionmakers</w:t>
            </w:r>
            <w:r>
              <w:t xml:space="preserve"> provide copies of its orders, both granting and denying relief, to the Sentencing Policy Advisory Council.</w:t>
            </w:r>
          </w:p>
        </w:tc>
      </w:tr>
    </w:tbl>
    <w:p w14:paraId="2D1667B8" w14:textId="77777777" w:rsidR="001C4BCB" w:rsidRDefault="001C4BCB" w:rsidP="009615EC">
      <w:pPr>
        <w:spacing w:after="0"/>
      </w:pPr>
    </w:p>
    <w:p w14:paraId="4F95DA74" w14:textId="77777777" w:rsidR="001C4BCB" w:rsidRDefault="00157A9B">
      <w:r>
        <w:t>COMMENTS:</w:t>
      </w:r>
    </w:p>
    <w:p w14:paraId="42EA8176" w14:textId="77777777" w:rsidR="001C4BCB" w:rsidRDefault="00157A9B">
      <w:pPr>
        <w:numPr>
          <w:ilvl w:val="0"/>
          <w:numId w:val="5"/>
        </w:numPr>
      </w:pPr>
      <w:r>
        <w:t>There should be some type of coding system through the clerk’s office that can be transmitted to the council.</w:t>
      </w:r>
    </w:p>
    <w:sectPr w:rsidR="001C4BCB" w:rsidSect="00E55D5E">
      <w:pgSz w:w="12240" w:h="15840"/>
      <w:pgMar w:top="1440" w:right="1440" w:bottom="135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ECB"/>
    <w:multiLevelType w:val="multilevel"/>
    <w:tmpl w:val="CA546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BA6FF6"/>
    <w:multiLevelType w:val="hybridMultilevel"/>
    <w:tmpl w:val="67A8279C"/>
    <w:lvl w:ilvl="0" w:tplc="6D04C31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15590"/>
    <w:multiLevelType w:val="multilevel"/>
    <w:tmpl w:val="8B861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765CC9"/>
    <w:multiLevelType w:val="multilevel"/>
    <w:tmpl w:val="99583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471D17"/>
    <w:multiLevelType w:val="multilevel"/>
    <w:tmpl w:val="777A2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3A1484"/>
    <w:multiLevelType w:val="hybridMultilevel"/>
    <w:tmpl w:val="07AA7520"/>
    <w:lvl w:ilvl="0" w:tplc="729063FA">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7D1988"/>
    <w:multiLevelType w:val="multilevel"/>
    <w:tmpl w:val="4442F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88019C"/>
    <w:multiLevelType w:val="multilevel"/>
    <w:tmpl w:val="B66C0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BE13CF"/>
    <w:multiLevelType w:val="multilevel"/>
    <w:tmpl w:val="56EE4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82153B"/>
    <w:multiLevelType w:val="multilevel"/>
    <w:tmpl w:val="781C3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550DBE"/>
    <w:multiLevelType w:val="hybridMultilevel"/>
    <w:tmpl w:val="B9602E3A"/>
    <w:lvl w:ilvl="0" w:tplc="68420A4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253517"/>
    <w:multiLevelType w:val="multilevel"/>
    <w:tmpl w:val="C0CE59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2"/>
  </w:num>
  <w:num w:numId="3">
    <w:abstractNumId w:val="6"/>
  </w:num>
  <w:num w:numId="4">
    <w:abstractNumId w:val="4"/>
  </w:num>
  <w:num w:numId="5">
    <w:abstractNumId w:val="7"/>
  </w:num>
  <w:num w:numId="6">
    <w:abstractNumId w:val="11"/>
  </w:num>
  <w:num w:numId="7">
    <w:abstractNumId w:val="3"/>
  </w:num>
  <w:num w:numId="8">
    <w:abstractNumId w:val="8"/>
  </w:num>
  <w:num w:numId="9">
    <w:abstractNumId w:val="0"/>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BCB"/>
    <w:rsid w:val="00157A9B"/>
    <w:rsid w:val="001C4BCB"/>
    <w:rsid w:val="00260EE0"/>
    <w:rsid w:val="00310568"/>
    <w:rsid w:val="00450744"/>
    <w:rsid w:val="004C40CC"/>
    <w:rsid w:val="00501E2E"/>
    <w:rsid w:val="005D5CC1"/>
    <w:rsid w:val="009615EC"/>
    <w:rsid w:val="00D117F2"/>
    <w:rsid w:val="00E5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A5D95"/>
  <w15:docId w15:val="{64A62E12-1F82-4640-956F-E5587770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C4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039088">
      <w:bodyDiv w:val="1"/>
      <w:marLeft w:val="0"/>
      <w:marRight w:val="0"/>
      <w:marTop w:val="0"/>
      <w:marBottom w:val="0"/>
      <w:divBdr>
        <w:top w:val="none" w:sz="0" w:space="0" w:color="auto"/>
        <w:left w:val="none" w:sz="0" w:space="0" w:color="auto"/>
        <w:bottom w:val="none" w:sz="0" w:space="0" w:color="auto"/>
        <w:right w:val="none" w:sz="0" w:space="0" w:color="auto"/>
      </w:divBdr>
    </w:div>
    <w:div w:id="1361390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lhamm</dc:creator>
  <cp:lastModifiedBy>Saltmarsh, Kathy</cp:lastModifiedBy>
  <cp:revision>2</cp:revision>
  <dcterms:created xsi:type="dcterms:W3CDTF">2022-07-12T20:10:00Z</dcterms:created>
  <dcterms:modified xsi:type="dcterms:W3CDTF">2022-07-12T20:10:00Z</dcterms:modified>
</cp:coreProperties>
</file>